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right"/>
      </w:pPr>
      <w:r>
        <w:rPr>
          <w:rFonts w:ascii="Times New Roman" w:hAnsi="Times New Roman" w:cs="Times New Roman"/>
          <w:b/>
          <w:bCs/>
          <w:i w:val="0"/>
          <w:iCs w:val="0"/>
          <w:sz w:val="23"/>
          <w:szCs w:val="23"/>
        </w:rPr>
        <w:t xml:space="preserve">Anexa nr. 2 la HCL nr……………………….. </w:t>
      </w:r>
    </w:p>
    <w:p>
      <w:pPr>
        <w:pStyle w:val="4"/>
        <w:ind w:left="720" w:right="0" w:firstLine="0"/>
        <w:jc w:val="right"/>
        <w:rPr>
          <w:rFonts w:ascii="Times New Roman" w:hAnsi="Times New Roman" w:cs="Times New Roman"/>
          <w:b/>
          <w:bCs/>
          <w:i w:val="0"/>
          <w:iCs w:val="0"/>
          <w:sz w:val="23"/>
          <w:szCs w:val="23"/>
        </w:rPr>
      </w:pPr>
    </w:p>
    <w:p>
      <w:pPr>
        <w:pStyle w:val="4"/>
        <w:ind w:left="720" w:right="0" w:firstLine="0"/>
        <w:jc w:val="center"/>
      </w:pPr>
      <w:r>
        <w:rPr>
          <w:rFonts w:ascii="Times New Roman" w:hAnsi="Times New Roman" w:cs="Times New Roman"/>
          <w:b/>
          <w:bCs/>
          <w:i w:val="0"/>
          <w:iCs w:val="0"/>
          <w:sz w:val="23"/>
          <w:szCs w:val="23"/>
        </w:rPr>
        <w:t>CRITERII DE ELIGIBILITATE ȘI DE IERARHIZARE PENTRU OBȚINEREA UNEI LO-CUINȚE SOCIALE</w:t>
      </w:r>
    </w:p>
    <w:p>
      <w:pPr>
        <w:pStyle w:val="4"/>
        <w:ind w:left="720" w:right="0" w:firstLine="0"/>
        <w:jc w:val="center"/>
        <w:rPr>
          <w:rFonts w:ascii="Times New Roman" w:hAnsi="Times New Roman" w:cs="Times New Roman"/>
          <w:b/>
          <w:bCs/>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Criterii de eligibilitate pentru obținerea unei locuințe sociale: </w:t>
      </w:r>
    </w:p>
    <w:p>
      <w:pPr>
        <w:pStyle w:val="4"/>
        <w:spacing w:before="0" w:after="27"/>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1. Solicitantul să fie cetățean român, cu domiciliul stabil în municipiul Caransebes. </w:t>
      </w:r>
    </w:p>
    <w:p>
      <w:pPr>
        <w:pStyle w:val="4"/>
        <w:spacing w:before="0" w:after="27"/>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2. Solicitantul cererii de locuință și ceilalți membri ai familiei acestuia (soțul/soția/ partener consensual, copiii acestora și părinții soților care locuiesc și gospodăresc împreună) să nu dețină/să nu fi deținut o altă locuință în proprietate/coproprietate de la 01.01.1990 și până în prezent și/sau să nu fie beneficiarul unei alte locuințe cu chirie din fondul locativ de stat; Solicitantul cererii de locuință și ceilalți membri ai familiei acestuia (soțul/soția/ partener consensual, copiii acestora și părinții soților care locuiesc și gospodăresc împreună) să nu dețină în proprietate/coproprietate teren intravilan pe teritoriul României; Solicitantul nu a beneficiat de sprijinul statului în credite și execuție pentru realizarea unei locuințe. </w:t>
      </w:r>
    </w:p>
    <w:p>
      <w:pPr>
        <w:pStyle w:val="4"/>
        <w:spacing w:before="0" w:after="27"/>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3. Familiile sau persoanele care au realizat un venit mediu lunar pe persoană în ultimele 12 luni sub nivelul câștigului salarial mediu net lunar, pe total economie comunicat de Institutul Național de Sta-tistică anterior lunii în care se analizează cererea, precum și anterior lunii în care se repartizează locuința. Venitul net lunar pe familie se stabilește pe baza declarației de venit și a actelor doveditoare (adeverință de venit și contract de muncă, etc) sau a altor documente care fac dovada venitului. (nu sunt considerate eligibile veniturile din drepturi de asistență socială); </w:t>
      </w:r>
    </w:p>
    <w:p>
      <w:pPr>
        <w:pStyle w:val="4"/>
        <w:spacing w:before="0" w:after="27"/>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4. Solicitantul sau unul din membri familiei are obligația de a realiza un venit, conform actelor doveditoare menționate de la punctul 3. </w:t>
      </w:r>
    </w:p>
    <w:p>
      <w:pPr>
        <w:pStyle w:val="4"/>
        <w:spacing w:before="0" w:after="27"/>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5. Copiii de vârstă preșcolară/școlară să frecventeze cursurile obligatorii. </w:t>
      </w:r>
    </w:p>
    <w:p>
      <w:pPr>
        <w:pStyle w:val="4"/>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6. Moștenitorii și persoanele îndreptățite (menționate în contract și tolerați în spațiu) care nu au obtinut transferul dreptului de închiriere ca urmare a decesului titularului și care nu înregistrează debite restante la utilități și chirie. </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Notă: Dacă solicitantul nu îndeplinește condițiile de eligibilitate, dosarul va fi respins definitiv. </w:t>
      </w:r>
    </w:p>
    <w:p>
      <w:pPr>
        <w:pStyle w:val="4"/>
        <w:ind w:left="720" w:right="0" w:firstLine="0"/>
        <w:jc w:val="both"/>
      </w:pPr>
      <w:r>
        <w:rPr>
          <w:rFonts w:ascii="Times New Roman" w:hAnsi="Times New Roman" w:cs="Times New Roman"/>
          <w:b/>
          <w:bCs/>
          <w:i w:val="0"/>
          <w:iCs w:val="0"/>
          <w:sz w:val="23"/>
          <w:szCs w:val="23"/>
        </w:rPr>
        <w:t xml:space="preserve">Notă: Excepția la punctul 2 din criteriile de eligibilitate o reprezintă cota parte din moștenirea deținută dintr-o locuință și care nu depășește suprafața utilă de 15 mp. </w:t>
      </w:r>
    </w:p>
    <w:p>
      <w:pPr>
        <w:pStyle w:val="4"/>
        <w:ind w:left="720" w:right="0" w:firstLine="0"/>
        <w:jc w:val="both"/>
        <w:rPr>
          <w:rFonts w:ascii="Times New Roman" w:hAnsi="Times New Roman" w:cs="Times New Roman"/>
          <w:b/>
          <w:bCs/>
          <w:i w:val="0"/>
          <w:iCs w:val="0"/>
          <w:sz w:val="23"/>
          <w:szCs w:val="23"/>
        </w:rPr>
      </w:pPr>
    </w:p>
    <w:p>
      <w:pPr>
        <w:pStyle w:val="4"/>
        <w:ind w:left="720" w:right="0" w:firstLine="0"/>
        <w:jc w:val="both"/>
        <w:rPr>
          <w:rFonts w:ascii="Times New Roman" w:hAnsi="Times New Roman" w:cs="Times New Roman"/>
          <w:b/>
          <w:bCs/>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Criterii de ierarhizare stabilite prin punctaj: </w:t>
      </w:r>
    </w:p>
    <w:p>
      <w:pPr>
        <w:pStyle w:val="4"/>
        <w:ind w:left="720" w:right="0" w:firstLine="0"/>
        <w:jc w:val="both"/>
      </w:pPr>
      <w:r>
        <w:rPr>
          <w:rFonts w:ascii="Times New Roman" w:hAnsi="Times New Roman" w:cs="Times New Roman"/>
          <w:b/>
          <w:bCs/>
          <w:i w:val="0"/>
          <w:iCs w:val="0"/>
          <w:sz w:val="23"/>
          <w:szCs w:val="23"/>
        </w:rPr>
        <w:t xml:space="preserve">1. Punctaj acordat pentru situația locativă actuală </w:t>
      </w:r>
    </w:p>
    <w:tbl>
      <w:tblPr>
        <w:tblStyle w:val="3"/>
        <w:tblW w:w="0" w:type="auto"/>
        <w:tblInd w:w="1511" w:type="dxa"/>
        <w:tblLayout w:type="fixed"/>
        <w:tblCellMar>
          <w:top w:w="0" w:type="dxa"/>
          <w:left w:w="108" w:type="dxa"/>
          <w:bottom w:w="0" w:type="dxa"/>
          <w:right w:w="108" w:type="dxa"/>
        </w:tblCellMar>
      </w:tblPr>
      <w:tblGrid>
        <w:gridCol w:w="3869"/>
        <w:gridCol w:w="3909"/>
      </w:tblGrid>
      <w:tr>
        <w:tblPrEx>
          <w:tblCellMar>
            <w:top w:w="0" w:type="dxa"/>
            <w:left w:w="108" w:type="dxa"/>
            <w:bottom w:w="0" w:type="dxa"/>
            <w:right w:w="108" w:type="dxa"/>
          </w:tblCellMar>
        </w:tblPrEx>
        <w:trPr>
          <w:trHeight w:val="385" w:hRule="atLeast"/>
        </w:trPr>
        <w:tc>
          <w:tcPr>
            <w:tcW w:w="386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pPr>
            <w:r>
              <w:rPr>
                <w:rFonts w:ascii="Times New Roman" w:hAnsi="Times New Roman" w:cs="Times New Roman"/>
                <w:i w:val="0"/>
                <w:iCs w:val="0"/>
                <w:sz w:val="23"/>
                <w:szCs w:val="23"/>
              </w:rPr>
              <w:t xml:space="preserve">Persoane care locuiesc în spațiul locativ privat și dețin contracte de închiriere înregistrate la ANAF* </w:t>
            </w:r>
          </w:p>
        </w:tc>
        <w:tc>
          <w:tcPr>
            <w:tcW w:w="39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10 puncte </w:t>
            </w:r>
          </w:p>
        </w:tc>
      </w:tr>
      <w:tr>
        <w:tblPrEx>
          <w:tblCellMar>
            <w:top w:w="0" w:type="dxa"/>
            <w:left w:w="108" w:type="dxa"/>
            <w:bottom w:w="0" w:type="dxa"/>
            <w:right w:w="108" w:type="dxa"/>
          </w:tblCellMar>
        </w:tblPrEx>
        <w:trPr>
          <w:trHeight w:val="385" w:hRule="atLeast"/>
        </w:trPr>
        <w:tc>
          <w:tcPr>
            <w:tcW w:w="386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pPr>
            <w:r>
              <w:rPr>
                <w:rFonts w:ascii="Times New Roman" w:hAnsi="Times New Roman" w:cs="Times New Roman"/>
                <w:i w:val="0"/>
                <w:iCs w:val="0"/>
                <w:sz w:val="23"/>
                <w:szCs w:val="23"/>
              </w:rPr>
              <w:t xml:space="preserve">Persoane care sunt tolerate în spațiu (locuiesc cu părinții, rude sau alte persoane fără niciun grad de rudenie) </w:t>
            </w:r>
          </w:p>
        </w:tc>
        <w:tc>
          <w:tcPr>
            <w:tcW w:w="39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7 puncte </w:t>
            </w:r>
          </w:p>
        </w:tc>
      </w:tr>
    </w:tbl>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i w:val="0"/>
          <w:iCs w:val="0"/>
          <w:sz w:val="23"/>
          <w:szCs w:val="23"/>
        </w:rPr>
        <w:t>*Se consideră validate din acest punct de vedere al încadrării în acest criteriu contractele de închiriere care, prin data vizei Administrației Finanțelor Publice, dovedesc înregistrarea lor în intervalul de valabilitate al contractului.</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2. Punctaj acordat pentru suprafața locuibilă deținută actuală/m</w:t>
      </w:r>
      <w:r>
        <w:rPr>
          <w:rFonts w:ascii="Times New Roman" w:hAnsi="Times New Roman" w:cs="Times New Roman"/>
          <w:b/>
          <w:bCs/>
          <w:i w:val="0"/>
          <w:iCs w:val="0"/>
          <w:sz w:val="16"/>
          <w:szCs w:val="16"/>
        </w:rPr>
        <w:t>2</w:t>
      </w:r>
      <w:r>
        <w:rPr>
          <w:rFonts w:ascii="Times New Roman" w:hAnsi="Times New Roman" w:cs="Times New Roman"/>
          <w:b/>
          <w:bCs/>
          <w:i w:val="0"/>
          <w:iCs w:val="0"/>
          <w:sz w:val="23"/>
          <w:szCs w:val="23"/>
        </w:rPr>
        <w:t xml:space="preserve">/locatar </w:t>
      </w:r>
    </w:p>
    <w:tbl>
      <w:tblPr>
        <w:tblStyle w:val="3"/>
        <w:tblW w:w="0" w:type="auto"/>
        <w:tblInd w:w="1526" w:type="dxa"/>
        <w:tblLayout w:type="fixed"/>
        <w:tblCellMar>
          <w:top w:w="0" w:type="dxa"/>
          <w:left w:w="108" w:type="dxa"/>
          <w:bottom w:w="0" w:type="dxa"/>
          <w:right w:w="108" w:type="dxa"/>
        </w:tblCellMar>
      </w:tblPr>
      <w:tblGrid>
        <w:gridCol w:w="3847"/>
        <w:gridCol w:w="3887"/>
      </w:tblGrid>
      <w:tr>
        <w:tblPrEx>
          <w:tblCellMar>
            <w:top w:w="0" w:type="dxa"/>
            <w:left w:w="108" w:type="dxa"/>
            <w:bottom w:w="0" w:type="dxa"/>
            <w:right w:w="108" w:type="dxa"/>
          </w:tblCellMar>
        </w:tblPrEx>
        <w:trPr>
          <w:trHeight w:val="127" w:hRule="atLeast"/>
        </w:trPr>
        <w:tc>
          <w:tcPr>
            <w:tcW w:w="38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pPr>
            <w:r>
              <w:rPr>
                <w:rFonts w:ascii="Times New Roman" w:hAnsi="Times New Roman" w:cs="Times New Roman"/>
                <w:i w:val="0"/>
                <w:iCs w:val="0"/>
                <w:sz w:val="23"/>
                <w:szCs w:val="23"/>
              </w:rPr>
              <w:t>Suprafață cuprinsă între 15m</w:t>
            </w:r>
            <w:r>
              <w:rPr>
                <w:rFonts w:ascii="Times New Roman" w:hAnsi="Times New Roman" w:cs="Times New Roman"/>
                <w:i w:val="0"/>
                <w:iCs w:val="0"/>
                <w:sz w:val="16"/>
                <w:szCs w:val="16"/>
              </w:rPr>
              <w:t xml:space="preserve">2 </w:t>
            </w:r>
            <w:r>
              <w:rPr>
                <w:rFonts w:ascii="Times New Roman" w:hAnsi="Times New Roman" w:cs="Times New Roman"/>
                <w:i w:val="0"/>
                <w:iCs w:val="0"/>
                <w:sz w:val="23"/>
                <w:szCs w:val="23"/>
              </w:rPr>
              <w:t>– 18m</w:t>
            </w:r>
            <w:r>
              <w:rPr>
                <w:rFonts w:ascii="Times New Roman" w:hAnsi="Times New Roman" w:cs="Times New Roman"/>
                <w:i w:val="0"/>
                <w:iCs w:val="0"/>
                <w:sz w:val="16"/>
                <w:szCs w:val="16"/>
              </w:rPr>
              <w:t>2</w:t>
            </w:r>
            <w:r>
              <w:rPr>
                <w:rFonts w:ascii="Times New Roman" w:hAnsi="Times New Roman" w:cs="Times New Roman"/>
                <w:i w:val="0"/>
                <w:iCs w:val="0"/>
                <w:sz w:val="23"/>
                <w:szCs w:val="23"/>
              </w:rPr>
              <w:t xml:space="preserve">, inclusiv </w:t>
            </w:r>
          </w:p>
        </w:tc>
        <w:tc>
          <w:tcPr>
            <w:tcW w:w="38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5 puncte </w:t>
            </w:r>
          </w:p>
        </w:tc>
      </w:tr>
      <w:tr>
        <w:tblPrEx>
          <w:tblCellMar>
            <w:top w:w="0" w:type="dxa"/>
            <w:left w:w="108" w:type="dxa"/>
            <w:bottom w:w="0" w:type="dxa"/>
            <w:right w:w="108" w:type="dxa"/>
          </w:tblCellMar>
        </w:tblPrEx>
        <w:trPr>
          <w:trHeight w:val="127" w:hRule="atLeast"/>
        </w:trPr>
        <w:tc>
          <w:tcPr>
            <w:tcW w:w="38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pPr>
            <w:r>
              <w:rPr>
                <w:rFonts w:ascii="Times New Roman" w:hAnsi="Times New Roman" w:cs="Times New Roman"/>
                <w:i w:val="0"/>
                <w:iCs w:val="0"/>
                <w:sz w:val="23"/>
                <w:szCs w:val="23"/>
              </w:rPr>
              <w:t>Suprafață cuprinsă între 12m</w:t>
            </w:r>
            <w:r>
              <w:rPr>
                <w:rFonts w:ascii="Times New Roman" w:hAnsi="Times New Roman" w:cs="Times New Roman"/>
                <w:i w:val="0"/>
                <w:iCs w:val="0"/>
                <w:sz w:val="16"/>
                <w:szCs w:val="16"/>
              </w:rPr>
              <w:t xml:space="preserve">2 </w:t>
            </w:r>
            <w:r>
              <w:rPr>
                <w:rFonts w:ascii="Times New Roman" w:hAnsi="Times New Roman" w:cs="Times New Roman"/>
                <w:i w:val="0"/>
                <w:iCs w:val="0"/>
                <w:sz w:val="23"/>
                <w:szCs w:val="23"/>
              </w:rPr>
              <w:t>– 15m</w:t>
            </w:r>
            <w:r>
              <w:rPr>
                <w:rFonts w:ascii="Times New Roman" w:hAnsi="Times New Roman" w:cs="Times New Roman"/>
                <w:i w:val="0"/>
                <w:iCs w:val="0"/>
                <w:sz w:val="16"/>
                <w:szCs w:val="16"/>
              </w:rPr>
              <w:t>2</w:t>
            </w:r>
            <w:r>
              <w:rPr>
                <w:rFonts w:ascii="Times New Roman" w:hAnsi="Times New Roman" w:cs="Times New Roman"/>
                <w:i w:val="0"/>
                <w:iCs w:val="0"/>
                <w:sz w:val="23"/>
                <w:szCs w:val="23"/>
              </w:rPr>
              <w:t xml:space="preserve">, inclusiv </w:t>
            </w:r>
          </w:p>
        </w:tc>
        <w:tc>
          <w:tcPr>
            <w:tcW w:w="38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7 puncte </w:t>
            </w:r>
          </w:p>
        </w:tc>
      </w:tr>
      <w:tr>
        <w:tblPrEx>
          <w:tblCellMar>
            <w:top w:w="0" w:type="dxa"/>
            <w:left w:w="108" w:type="dxa"/>
            <w:bottom w:w="0" w:type="dxa"/>
            <w:right w:w="108" w:type="dxa"/>
          </w:tblCellMar>
        </w:tblPrEx>
        <w:trPr>
          <w:trHeight w:val="127" w:hRule="atLeast"/>
        </w:trPr>
        <w:tc>
          <w:tcPr>
            <w:tcW w:w="38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pPr>
            <w:r>
              <w:rPr>
                <w:rFonts w:ascii="Times New Roman" w:hAnsi="Times New Roman" w:cs="Times New Roman"/>
                <w:i w:val="0"/>
                <w:iCs w:val="0"/>
                <w:sz w:val="23"/>
                <w:szCs w:val="23"/>
              </w:rPr>
              <w:t>Suprafață cuprinsă între 8m</w:t>
            </w:r>
            <w:r>
              <w:rPr>
                <w:rFonts w:ascii="Times New Roman" w:hAnsi="Times New Roman" w:cs="Times New Roman"/>
                <w:i w:val="0"/>
                <w:iCs w:val="0"/>
                <w:sz w:val="16"/>
                <w:szCs w:val="16"/>
              </w:rPr>
              <w:t xml:space="preserve">2 </w:t>
            </w:r>
            <w:r>
              <w:rPr>
                <w:rFonts w:ascii="Times New Roman" w:hAnsi="Times New Roman" w:cs="Times New Roman"/>
                <w:i w:val="0"/>
                <w:iCs w:val="0"/>
                <w:sz w:val="23"/>
                <w:szCs w:val="23"/>
              </w:rPr>
              <w:t>– 12m</w:t>
            </w:r>
            <w:r>
              <w:rPr>
                <w:rFonts w:ascii="Times New Roman" w:hAnsi="Times New Roman" w:cs="Times New Roman"/>
                <w:i w:val="0"/>
                <w:iCs w:val="0"/>
                <w:sz w:val="16"/>
                <w:szCs w:val="16"/>
              </w:rPr>
              <w:t>2</w:t>
            </w:r>
            <w:r>
              <w:rPr>
                <w:rFonts w:ascii="Times New Roman" w:hAnsi="Times New Roman" w:cs="Times New Roman"/>
                <w:i w:val="0"/>
                <w:iCs w:val="0"/>
                <w:sz w:val="23"/>
                <w:szCs w:val="23"/>
              </w:rPr>
              <w:t xml:space="preserve">, inclusiv </w:t>
            </w:r>
          </w:p>
        </w:tc>
        <w:tc>
          <w:tcPr>
            <w:tcW w:w="38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9 puncte </w:t>
            </w:r>
          </w:p>
        </w:tc>
      </w:tr>
      <w:tr>
        <w:tblPrEx>
          <w:tblCellMar>
            <w:top w:w="0" w:type="dxa"/>
            <w:left w:w="108" w:type="dxa"/>
            <w:bottom w:w="0" w:type="dxa"/>
            <w:right w:w="108" w:type="dxa"/>
          </w:tblCellMar>
        </w:tblPrEx>
        <w:trPr>
          <w:trHeight w:val="127" w:hRule="atLeast"/>
        </w:trPr>
        <w:tc>
          <w:tcPr>
            <w:tcW w:w="38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pPr>
            <w:r>
              <w:rPr>
                <w:rFonts w:ascii="Times New Roman" w:hAnsi="Times New Roman" w:cs="Times New Roman"/>
                <w:i w:val="0"/>
                <w:iCs w:val="0"/>
                <w:sz w:val="23"/>
                <w:szCs w:val="23"/>
              </w:rPr>
              <w:t xml:space="preserve">Suprafață mai mică de 8m2 </w:t>
            </w:r>
          </w:p>
        </w:tc>
        <w:tc>
          <w:tcPr>
            <w:tcW w:w="38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15 puncte </w:t>
            </w:r>
          </w:p>
        </w:tc>
      </w:tr>
    </w:tbl>
    <w:p>
      <w:pPr>
        <w:pStyle w:val="4"/>
        <w:ind w:left="720" w:right="0" w:firstLine="0"/>
        <w:jc w:val="both"/>
      </w:pPr>
      <w:r>
        <w:rPr>
          <w:rFonts w:ascii="Times New Roman" w:hAnsi="Times New Roman" w:cs="Times New Roman"/>
          <w:i w:val="0"/>
          <w:iCs w:val="0"/>
          <w:sz w:val="23"/>
          <w:szCs w:val="23"/>
        </w:rPr>
        <w:t xml:space="preserve">Notă: Suprafața locuibilă deținută se dovedește prin fișa suprafeței locative a contractului de închiri-ere/vânzare-cumpărare și adeverință eliberată de Asociația de Proprietari/locatari din care să rezulte nu-mărul de persoane care figurează la plata cheltuielilor de întreținere. </w:t>
      </w:r>
    </w:p>
    <w:p>
      <w:pPr>
        <w:pStyle w:val="4"/>
        <w:ind w:left="720" w:right="0" w:firstLine="0"/>
        <w:jc w:val="both"/>
      </w:pPr>
      <w:r>
        <w:rPr>
          <w:rFonts w:ascii="Times New Roman" w:hAnsi="Times New Roman" w:cs="Times New Roman"/>
          <w:i w:val="0"/>
          <w:iCs w:val="0"/>
          <w:sz w:val="23"/>
          <w:szCs w:val="23"/>
        </w:rPr>
        <w:t>În cazul în care titularul locuiește la casă, acesta trebuie să prezinte la depunerea dosarului planul de amplasament și delimitare a imobilului, precum și documentele de identitate ale tuturor persoanelor care locuiesc în imobil.</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3. Punctaj acordat pentru starea civilă actuală </w:t>
      </w:r>
    </w:p>
    <w:tbl>
      <w:tblPr>
        <w:tblStyle w:val="3"/>
        <w:tblW w:w="0" w:type="auto"/>
        <w:tblInd w:w="1541" w:type="dxa"/>
        <w:tblLayout w:type="fixed"/>
        <w:tblCellMar>
          <w:top w:w="0" w:type="dxa"/>
          <w:left w:w="108" w:type="dxa"/>
          <w:bottom w:w="0" w:type="dxa"/>
          <w:right w:w="108" w:type="dxa"/>
        </w:tblCellMar>
      </w:tblPr>
      <w:tblGrid>
        <w:gridCol w:w="3832"/>
        <w:gridCol w:w="3872"/>
      </w:tblGrid>
      <w:tr>
        <w:tblPrEx>
          <w:tblCellMar>
            <w:top w:w="0" w:type="dxa"/>
            <w:left w:w="108" w:type="dxa"/>
            <w:bottom w:w="0" w:type="dxa"/>
            <w:right w:w="108" w:type="dxa"/>
          </w:tblCellMar>
        </w:tblPrEx>
        <w:trPr>
          <w:trHeight w:val="109" w:hRule="atLeast"/>
        </w:trPr>
        <w:tc>
          <w:tcPr>
            <w:tcW w:w="383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Persoană căsătorită </w:t>
            </w:r>
          </w:p>
        </w:tc>
        <w:tc>
          <w:tcPr>
            <w:tcW w:w="387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10 puncte </w:t>
            </w:r>
          </w:p>
        </w:tc>
      </w:tr>
      <w:tr>
        <w:tblPrEx>
          <w:tblCellMar>
            <w:top w:w="0" w:type="dxa"/>
            <w:left w:w="108" w:type="dxa"/>
            <w:bottom w:w="0" w:type="dxa"/>
            <w:right w:w="108" w:type="dxa"/>
          </w:tblCellMar>
        </w:tblPrEx>
        <w:trPr>
          <w:trHeight w:val="178" w:hRule="atLeast"/>
        </w:trPr>
        <w:tc>
          <w:tcPr>
            <w:tcW w:w="383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Persoană necăsătorită </w:t>
            </w:r>
          </w:p>
        </w:tc>
        <w:tc>
          <w:tcPr>
            <w:tcW w:w="387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9 puncte </w:t>
            </w:r>
          </w:p>
        </w:tc>
      </w:tr>
      <w:tr>
        <w:tblPrEx>
          <w:tblCellMar>
            <w:top w:w="0" w:type="dxa"/>
            <w:left w:w="108" w:type="dxa"/>
            <w:bottom w:w="0" w:type="dxa"/>
            <w:right w:w="108" w:type="dxa"/>
          </w:tblCellMar>
        </w:tblPrEx>
        <w:trPr>
          <w:trHeight w:val="247" w:hRule="atLeast"/>
        </w:trPr>
        <w:tc>
          <w:tcPr>
            <w:tcW w:w="383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Persoană aflată în uniune consensuală/văduv/ă, divorțat/ă </w:t>
            </w:r>
          </w:p>
        </w:tc>
        <w:tc>
          <w:tcPr>
            <w:tcW w:w="387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8 puncte </w:t>
            </w:r>
          </w:p>
        </w:tc>
      </w:tr>
    </w:tbl>
    <w:p>
      <w:pPr>
        <w:pStyle w:val="4"/>
        <w:ind w:left="720" w:right="0" w:firstLine="0"/>
        <w:jc w:val="both"/>
        <w:rPr>
          <w:rFonts w:ascii="Times New Roman" w:hAnsi="Times New Roman" w:cs="Times New Roman"/>
          <w:i w:val="0"/>
          <w:iCs w:val="0"/>
        </w:rPr>
      </w:pPr>
    </w:p>
    <w:p>
      <w:pPr>
        <w:pStyle w:val="4"/>
        <w:ind w:left="720" w:right="0" w:firstLine="0"/>
        <w:jc w:val="both"/>
      </w:pPr>
      <w:r>
        <w:rPr>
          <w:rFonts w:ascii="Times New Roman" w:hAnsi="Times New Roman" w:cs="Times New Roman"/>
          <w:b/>
          <w:bCs/>
          <w:i w:val="0"/>
          <w:iCs w:val="0"/>
          <w:sz w:val="23"/>
          <w:szCs w:val="23"/>
        </w:rPr>
        <w:t xml:space="preserve">4. Punctaj acordat pentru numărul de copii aflați în întreținere </w:t>
      </w:r>
    </w:p>
    <w:tbl>
      <w:tblPr>
        <w:tblStyle w:val="3"/>
        <w:tblW w:w="0" w:type="auto"/>
        <w:tblInd w:w="1420" w:type="dxa"/>
        <w:tblLayout w:type="fixed"/>
        <w:tblCellMar>
          <w:top w:w="0" w:type="dxa"/>
          <w:left w:w="108" w:type="dxa"/>
          <w:bottom w:w="0" w:type="dxa"/>
          <w:right w:w="108" w:type="dxa"/>
        </w:tblCellMar>
      </w:tblPr>
      <w:tblGrid>
        <w:gridCol w:w="3173"/>
        <w:gridCol w:w="3213"/>
      </w:tblGrid>
      <w:tr>
        <w:tblPrEx>
          <w:tblCellMar>
            <w:top w:w="0" w:type="dxa"/>
            <w:left w:w="108" w:type="dxa"/>
            <w:bottom w:w="0" w:type="dxa"/>
            <w:right w:w="108" w:type="dxa"/>
          </w:tblCellMar>
        </w:tblPrEx>
        <w:trPr>
          <w:trHeight w:val="109" w:hRule="atLeast"/>
        </w:trPr>
        <w:tc>
          <w:tcPr>
            <w:tcW w:w="31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1 copil </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1 punct </w:t>
            </w:r>
          </w:p>
        </w:tc>
      </w:tr>
      <w:tr>
        <w:tblPrEx>
          <w:tblCellMar>
            <w:top w:w="0" w:type="dxa"/>
            <w:left w:w="108" w:type="dxa"/>
            <w:bottom w:w="0" w:type="dxa"/>
            <w:right w:w="108" w:type="dxa"/>
          </w:tblCellMar>
        </w:tblPrEx>
        <w:trPr>
          <w:trHeight w:val="109" w:hRule="atLeast"/>
        </w:trPr>
        <w:tc>
          <w:tcPr>
            <w:tcW w:w="31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2 copii </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2 puncte </w:t>
            </w:r>
          </w:p>
        </w:tc>
      </w:tr>
      <w:tr>
        <w:tblPrEx>
          <w:tblCellMar>
            <w:top w:w="0" w:type="dxa"/>
            <w:left w:w="108" w:type="dxa"/>
            <w:bottom w:w="0" w:type="dxa"/>
            <w:right w:w="108" w:type="dxa"/>
          </w:tblCellMar>
        </w:tblPrEx>
        <w:trPr>
          <w:trHeight w:val="109" w:hRule="atLeast"/>
        </w:trPr>
        <w:tc>
          <w:tcPr>
            <w:tcW w:w="31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3 copii </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3 puncte </w:t>
            </w:r>
          </w:p>
        </w:tc>
      </w:tr>
      <w:tr>
        <w:tblPrEx>
          <w:tblCellMar>
            <w:top w:w="0" w:type="dxa"/>
            <w:left w:w="108" w:type="dxa"/>
            <w:bottom w:w="0" w:type="dxa"/>
            <w:right w:w="108" w:type="dxa"/>
          </w:tblCellMar>
        </w:tblPrEx>
        <w:trPr>
          <w:trHeight w:val="109" w:hRule="atLeast"/>
        </w:trPr>
        <w:tc>
          <w:tcPr>
            <w:tcW w:w="31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Mai mult de 3 copii </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4 puncte </w:t>
            </w:r>
          </w:p>
        </w:tc>
      </w:tr>
    </w:tbl>
    <w:p>
      <w:pPr>
        <w:pStyle w:val="4"/>
        <w:ind w:left="720" w:right="0" w:firstLine="0"/>
        <w:jc w:val="both"/>
        <w:rPr>
          <w:rFonts w:ascii="Times New Roman" w:hAnsi="Times New Roman" w:cs="Times New Roman"/>
          <w:i w:val="0"/>
          <w:iCs w:val="0"/>
        </w:rPr>
      </w:pPr>
    </w:p>
    <w:p>
      <w:pPr>
        <w:pStyle w:val="4"/>
        <w:ind w:left="720" w:right="0" w:firstLine="0"/>
        <w:jc w:val="both"/>
      </w:pPr>
      <w:r>
        <w:rPr>
          <w:rFonts w:ascii="Times New Roman" w:hAnsi="Times New Roman" w:cs="Times New Roman"/>
          <w:b/>
          <w:bCs/>
          <w:i w:val="0"/>
          <w:iCs w:val="0"/>
          <w:sz w:val="23"/>
          <w:szCs w:val="23"/>
        </w:rPr>
        <w:t xml:space="preserve">5. Punctaj acordat pentru studiile absolvite </w:t>
      </w:r>
    </w:p>
    <w:tbl>
      <w:tblPr>
        <w:tblStyle w:val="3"/>
        <w:tblW w:w="0" w:type="auto"/>
        <w:tblInd w:w="1511" w:type="dxa"/>
        <w:tblLayout w:type="fixed"/>
        <w:tblCellMar>
          <w:top w:w="0" w:type="dxa"/>
          <w:left w:w="108" w:type="dxa"/>
          <w:bottom w:w="0" w:type="dxa"/>
          <w:right w:w="108" w:type="dxa"/>
        </w:tblCellMar>
      </w:tblPr>
      <w:tblGrid>
        <w:gridCol w:w="3867"/>
        <w:gridCol w:w="3907"/>
      </w:tblGrid>
      <w:tr>
        <w:tblPrEx>
          <w:tblCellMar>
            <w:top w:w="0" w:type="dxa"/>
            <w:left w:w="108" w:type="dxa"/>
            <w:bottom w:w="0" w:type="dxa"/>
            <w:right w:w="108" w:type="dxa"/>
          </w:tblCellMar>
        </w:tblPrEx>
        <w:trPr>
          <w:trHeight w:val="109" w:hRule="atLeast"/>
        </w:trPr>
        <w:tc>
          <w:tcPr>
            <w:tcW w:w="386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Persoane fără studii </w:t>
            </w:r>
          </w:p>
        </w:tc>
        <w:tc>
          <w:tcPr>
            <w:tcW w:w="39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1 punct </w:t>
            </w:r>
          </w:p>
        </w:tc>
      </w:tr>
      <w:tr>
        <w:tblPrEx>
          <w:tblCellMar>
            <w:top w:w="0" w:type="dxa"/>
            <w:left w:w="108" w:type="dxa"/>
            <w:bottom w:w="0" w:type="dxa"/>
            <w:right w:w="108" w:type="dxa"/>
          </w:tblCellMar>
        </w:tblPrEx>
        <w:trPr>
          <w:trHeight w:val="109" w:hRule="atLeast"/>
        </w:trPr>
        <w:tc>
          <w:tcPr>
            <w:tcW w:w="386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Persoane cu studii generale (clasele I-VIII) </w:t>
            </w:r>
          </w:p>
        </w:tc>
        <w:tc>
          <w:tcPr>
            <w:tcW w:w="39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2 puncte </w:t>
            </w:r>
          </w:p>
        </w:tc>
      </w:tr>
      <w:tr>
        <w:tblPrEx>
          <w:tblCellMar>
            <w:top w:w="0" w:type="dxa"/>
            <w:left w:w="108" w:type="dxa"/>
            <w:bottom w:w="0" w:type="dxa"/>
            <w:right w:w="108" w:type="dxa"/>
          </w:tblCellMar>
        </w:tblPrEx>
        <w:trPr>
          <w:trHeight w:val="109" w:hRule="atLeast"/>
        </w:trPr>
        <w:tc>
          <w:tcPr>
            <w:tcW w:w="386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Persoane cu studii medii și postliceale </w:t>
            </w:r>
          </w:p>
        </w:tc>
        <w:tc>
          <w:tcPr>
            <w:tcW w:w="39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3 puncte </w:t>
            </w:r>
          </w:p>
        </w:tc>
      </w:tr>
      <w:tr>
        <w:tblPrEx>
          <w:tblCellMar>
            <w:top w:w="0" w:type="dxa"/>
            <w:left w:w="108" w:type="dxa"/>
            <w:bottom w:w="0" w:type="dxa"/>
            <w:right w:w="108" w:type="dxa"/>
          </w:tblCellMar>
        </w:tblPrEx>
        <w:trPr>
          <w:trHeight w:val="247" w:hRule="atLeast"/>
        </w:trPr>
        <w:tc>
          <w:tcPr>
            <w:tcW w:w="386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Persoane cu studii superioare, de scurtă/de lungă durată </w:t>
            </w:r>
          </w:p>
        </w:tc>
        <w:tc>
          <w:tcPr>
            <w:tcW w:w="39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6 puncte </w:t>
            </w:r>
          </w:p>
        </w:tc>
      </w:tr>
    </w:tbl>
    <w:p>
      <w:pPr>
        <w:pStyle w:val="4"/>
        <w:ind w:left="720" w:right="0" w:firstLine="0"/>
        <w:jc w:val="both"/>
      </w:pPr>
      <w:r>
        <w:rPr>
          <w:rFonts w:ascii="Times New Roman" w:hAnsi="Times New Roman" w:cs="Times New Roman"/>
          <w:i w:val="0"/>
          <w:iCs w:val="0"/>
          <w:sz w:val="23"/>
          <w:szCs w:val="23"/>
        </w:rPr>
        <w:t>Notă: Va fi luat în considerare și punctat ultimul nivel de studii încheiat și atestat conform legii</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6. Punctaj acordat pentru venitul mediu net/membru de familie realizat</w:t>
      </w:r>
    </w:p>
    <w:p>
      <w:pPr>
        <w:pStyle w:val="4"/>
        <w:ind w:left="720" w:right="0" w:firstLine="0"/>
        <w:jc w:val="both"/>
      </w:pPr>
      <w:r>
        <w:rPr>
          <w:rFonts w:ascii="Times New Roman" w:hAnsi="Times New Roman" w:eastAsia="Times New Roman" w:cs="Times New Roman"/>
          <w:b/>
          <w:bCs/>
          <w:i w:val="0"/>
          <w:iCs w:val="0"/>
          <w:sz w:val="23"/>
          <w:szCs w:val="23"/>
        </w:rPr>
        <w:t xml:space="preserve"> </w:t>
      </w:r>
    </w:p>
    <w:tbl>
      <w:tblPr>
        <w:tblStyle w:val="3"/>
        <w:tblW w:w="0" w:type="auto"/>
        <w:tblInd w:w="1466" w:type="dxa"/>
        <w:tblLayout w:type="fixed"/>
        <w:tblCellMar>
          <w:top w:w="0" w:type="dxa"/>
          <w:left w:w="108" w:type="dxa"/>
          <w:bottom w:w="0" w:type="dxa"/>
          <w:right w:w="108" w:type="dxa"/>
        </w:tblCellMar>
      </w:tblPr>
      <w:tblGrid>
        <w:gridCol w:w="3913"/>
        <w:gridCol w:w="3953"/>
      </w:tblGrid>
      <w:tr>
        <w:tblPrEx>
          <w:tblCellMar>
            <w:top w:w="0" w:type="dxa"/>
            <w:left w:w="108" w:type="dxa"/>
            <w:bottom w:w="0" w:type="dxa"/>
            <w:right w:w="108" w:type="dxa"/>
          </w:tblCellMar>
        </w:tblPrEx>
        <w:trPr>
          <w:trHeight w:val="385" w:hRule="atLeast"/>
        </w:trPr>
        <w:tc>
          <w:tcPr>
            <w:tcW w:w="391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Persoană care realizează venituri mai mici decât venitul net minim pe economie (cupon pensie, de handicap, ajutor șomaj) </w:t>
            </w:r>
          </w:p>
        </w:tc>
        <w:tc>
          <w:tcPr>
            <w:tcW w:w="395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10 puncte </w:t>
            </w:r>
          </w:p>
        </w:tc>
      </w:tr>
      <w:tr>
        <w:tblPrEx>
          <w:tblCellMar>
            <w:top w:w="0" w:type="dxa"/>
            <w:left w:w="108" w:type="dxa"/>
            <w:bottom w:w="0" w:type="dxa"/>
            <w:right w:w="108" w:type="dxa"/>
          </w:tblCellMar>
        </w:tblPrEx>
        <w:trPr>
          <w:trHeight w:val="247" w:hRule="atLeast"/>
        </w:trPr>
        <w:tc>
          <w:tcPr>
            <w:tcW w:w="391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Persoană care realizează venituri cuprinse între venitul net minim și venitul mediu pe economie </w:t>
            </w:r>
          </w:p>
        </w:tc>
        <w:tc>
          <w:tcPr>
            <w:tcW w:w="395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7 puncte </w:t>
            </w:r>
          </w:p>
        </w:tc>
      </w:tr>
    </w:tbl>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7. Punctaj acordat pentru vechimea cererii solicitantului </w:t>
      </w:r>
    </w:p>
    <w:tbl>
      <w:tblPr>
        <w:tblStyle w:val="3"/>
        <w:tblW w:w="0" w:type="auto"/>
        <w:tblInd w:w="1420" w:type="dxa"/>
        <w:tblLayout w:type="fixed"/>
        <w:tblCellMar>
          <w:top w:w="0" w:type="dxa"/>
          <w:left w:w="108" w:type="dxa"/>
          <w:bottom w:w="0" w:type="dxa"/>
          <w:right w:w="108" w:type="dxa"/>
        </w:tblCellMar>
      </w:tblPr>
      <w:tblGrid>
        <w:gridCol w:w="5931"/>
      </w:tblGrid>
      <w:tr>
        <w:tblPrEx>
          <w:tblCellMar>
            <w:top w:w="0" w:type="dxa"/>
            <w:left w:w="108" w:type="dxa"/>
            <w:bottom w:w="0" w:type="dxa"/>
            <w:right w:w="108" w:type="dxa"/>
          </w:tblCellMar>
        </w:tblPrEx>
        <w:trPr>
          <w:trHeight w:val="109" w:hRule="atLeast"/>
        </w:trPr>
        <w:tc>
          <w:tcPr>
            <w:tcW w:w="593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Se acordă câte 1 punct pentru fiecare an de vechime al cererii </w:t>
            </w:r>
          </w:p>
        </w:tc>
      </w:tr>
    </w:tbl>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8. Punctaj acordat pentru categoriile speciale de persoane conform Legii nr.114/1996 </w:t>
      </w:r>
    </w:p>
    <w:p>
      <w:pPr>
        <w:pStyle w:val="4"/>
        <w:ind w:left="720" w:right="0" w:firstLine="0"/>
        <w:jc w:val="both"/>
        <w:rPr>
          <w:rFonts w:ascii="Times New Roman" w:hAnsi="Times New Roman" w:cs="Times New Roman"/>
          <w:b/>
          <w:bCs/>
          <w:i w:val="0"/>
          <w:iCs w:val="0"/>
          <w:sz w:val="23"/>
          <w:szCs w:val="23"/>
        </w:rPr>
      </w:pPr>
    </w:p>
    <w:tbl>
      <w:tblPr>
        <w:tblStyle w:val="3"/>
        <w:tblW w:w="0" w:type="auto"/>
        <w:tblInd w:w="1226" w:type="dxa"/>
        <w:tblLayout w:type="fixed"/>
        <w:tblCellMar>
          <w:top w:w="0" w:type="dxa"/>
          <w:left w:w="108" w:type="dxa"/>
          <w:bottom w:w="0" w:type="dxa"/>
          <w:right w:w="108" w:type="dxa"/>
        </w:tblCellMar>
      </w:tblPr>
      <w:tblGrid>
        <w:gridCol w:w="4147"/>
        <w:gridCol w:w="4187"/>
      </w:tblGrid>
      <w:tr>
        <w:tblPrEx>
          <w:tblCellMar>
            <w:top w:w="0" w:type="dxa"/>
            <w:left w:w="108" w:type="dxa"/>
            <w:bottom w:w="0" w:type="dxa"/>
            <w:right w:w="108" w:type="dxa"/>
          </w:tblCellMar>
        </w:tblPrEx>
        <w:trPr>
          <w:trHeight w:val="385"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Persoanele și familiile evacuate sau care ur-mează a fi evacuate din locuințele retrocedate foștilor proprietari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10 puncte </w:t>
            </w:r>
          </w:p>
        </w:tc>
      </w:tr>
      <w:tr>
        <w:tblPrEx>
          <w:tblCellMar>
            <w:top w:w="0" w:type="dxa"/>
            <w:left w:w="108" w:type="dxa"/>
            <w:bottom w:w="0" w:type="dxa"/>
            <w:right w:w="108" w:type="dxa"/>
          </w:tblCellMar>
        </w:tblPrEx>
        <w:trPr>
          <w:trHeight w:val="109"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Tinerii care au vârsta de până la 35 de ani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9 puncte </w:t>
            </w:r>
          </w:p>
        </w:tc>
      </w:tr>
      <w:tr>
        <w:tblPrEx>
          <w:tblCellMar>
            <w:top w:w="0" w:type="dxa"/>
            <w:left w:w="108" w:type="dxa"/>
            <w:bottom w:w="0" w:type="dxa"/>
            <w:right w:w="108" w:type="dxa"/>
          </w:tblCellMar>
        </w:tblPrEx>
        <w:trPr>
          <w:trHeight w:val="247"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Tinerii proveniți din instituții de ocrotire socială și care au împlinit vârsta de 18 ani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8 puncte </w:t>
            </w:r>
          </w:p>
        </w:tc>
      </w:tr>
      <w:tr>
        <w:tblPrEx>
          <w:tblCellMar>
            <w:top w:w="0" w:type="dxa"/>
            <w:left w:w="108" w:type="dxa"/>
            <w:bottom w:w="0" w:type="dxa"/>
            <w:right w:w="108" w:type="dxa"/>
          </w:tblCellMar>
        </w:tblPrEx>
        <w:trPr>
          <w:trHeight w:val="247"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Persoane invalide cu grad 1 și 2 și persoanele în-cadrate într-o categorie cu handicap grav 1 și 2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Grav – 10 puncte </w:t>
            </w:r>
          </w:p>
          <w:p>
            <w:pPr>
              <w:pStyle w:val="4"/>
              <w:ind w:left="720" w:right="0" w:firstLine="0"/>
              <w:jc w:val="both"/>
            </w:pPr>
            <w:r>
              <w:rPr>
                <w:rFonts w:ascii="Times New Roman" w:hAnsi="Times New Roman" w:cs="Times New Roman"/>
                <w:i w:val="0"/>
                <w:iCs w:val="0"/>
                <w:sz w:val="23"/>
                <w:szCs w:val="23"/>
              </w:rPr>
              <w:t xml:space="preserve">Accentuat – 5 puncte </w:t>
            </w:r>
          </w:p>
        </w:tc>
      </w:tr>
      <w:tr>
        <w:tblPrEx>
          <w:tblCellMar>
            <w:top w:w="0" w:type="dxa"/>
            <w:left w:w="108" w:type="dxa"/>
            <w:bottom w:w="0" w:type="dxa"/>
            <w:right w:w="108" w:type="dxa"/>
          </w:tblCellMar>
        </w:tblPrEx>
        <w:trPr>
          <w:trHeight w:val="247"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Pensionarii, veteranii și văduvele de război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7 puncte </w:t>
            </w:r>
          </w:p>
        </w:tc>
      </w:tr>
      <w:tr>
        <w:tblPrEx>
          <w:tblCellMar>
            <w:top w:w="0" w:type="dxa"/>
            <w:left w:w="108" w:type="dxa"/>
            <w:bottom w:w="0" w:type="dxa"/>
            <w:right w:w="108" w:type="dxa"/>
          </w:tblCellMar>
        </w:tblPrEx>
        <w:trPr>
          <w:trHeight w:val="247"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Beneficiarii prevederilor Legii recunoștinței față de eroii-martiri și luptătorii care au contribuit la Victoria Revoluției române din decembrie 1989, precum și față de persoanele care și-au jertfit vi-ața sau au avut de suferit în urma revoltei munci-torești anticomuniste de la Brașov din noiembrie 1987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6 puncte </w:t>
            </w:r>
          </w:p>
        </w:tc>
      </w:tr>
      <w:tr>
        <w:tblPrEx>
          <w:tblCellMar>
            <w:top w:w="0" w:type="dxa"/>
            <w:left w:w="108" w:type="dxa"/>
            <w:bottom w:w="0" w:type="dxa"/>
            <w:right w:w="108" w:type="dxa"/>
          </w:tblCellMar>
        </w:tblPrEx>
        <w:trPr>
          <w:trHeight w:val="247"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Beneficiarii Legii nr. 53/1993 pentru modifica-rea și completarea Decretului-Lege nr.118/1990 privind acordarea unor drepturi persoanelor per-secutate din motive politice de dictatura instau-rată cu începere de la 06.03.1945, precum și ce-lor deportate în străinătate ori constituite în pri-zonieri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5 punct </w:t>
            </w:r>
          </w:p>
        </w:tc>
      </w:tr>
      <w:tr>
        <w:tblPrEx>
          <w:tblCellMar>
            <w:top w:w="0" w:type="dxa"/>
            <w:left w:w="108" w:type="dxa"/>
            <w:bottom w:w="0" w:type="dxa"/>
            <w:right w:w="108" w:type="dxa"/>
          </w:tblCellMar>
        </w:tblPrEx>
        <w:trPr>
          <w:trHeight w:val="247"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*Alte persoane sau familii îndreptățite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4 puncte </w:t>
            </w:r>
          </w:p>
        </w:tc>
      </w:tr>
      <w:tr>
        <w:tblPrEx>
          <w:tblCellMar>
            <w:top w:w="0" w:type="dxa"/>
            <w:left w:w="108" w:type="dxa"/>
            <w:bottom w:w="0" w:type="dxa"/>
            <w:right w:w="108" w:type="dxa"/>
          </w:tblCellMar>
        </w:tblPrEx>
        <w:trPr>
          <w:trHeight w:val="247"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Persoane care dețin condiții precare de locuit**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20 puncte </w:t>
            </w:r>
          </w:p>
        </w:tc>
      </w:tr>
      <w:tr>
        <w:tblPrEx>
          <w:tblCellMar>
            <w:top w:w="0" w:type="dxa"/>
            <w:left w:w="108" w:type="dxa"/>
            <w:bottom w:w="0" w:type="dxa"/>
            <w:right w:w="108" w:type="dxa"/>
          </w:tblCellMar>
        </w:tblPrEx>
        <w:trPr>
          <w:trHeight w:val="247" w:hRule="atLeast"/>
        </w:trPr>
        <w:tc>
          <w:tcPr>
            <w:tcW w:w="414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Moștenitorii și persoanele îndreptățite (menționate în contract și tolerați în spațiu) care nu au obtinut transferul dreptului de închiriere ca urmare a decesului titularului și care nu înregistrează debite restante la utilități și chirie. </w:t>
            </w:r>
          </w:p>
        </w:tc>
        <w:tc>
          <w:tcPr>
            <w:tcW w:w="418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5 puncte </w:t>
            </w:r>
          </w:p>
        </w:tc>
      </w:tr>
    </w:tbl>
    <w:p>
      <w:pPr>
        <w:pStyle w:val="4"/>
        <w:ind w:left="720" w:right="0" w:firstLine="0"/>
        <w:jc w:val="both"/>
      </w:pPr>
      <w:r>
        <w:rPr>
          <w:rFonts w:ascii="Times New Roman" w:hAnsi="Times New Roman" w:cs="Times New Roman"/>
          <w:b/>
          <w:bCs/>
          <w:i w:val="0"/>
          <w:iCs w:val="0"/>
          <w:sz w:val="23"/>
          <w:szCs w:val="23"/>
        </w:rPr>
        <w:t>*</w:t>
      </w:r>
      <w:r>
        <w:rPr>
          <w:rFonts w:ascii="Times New Roman" w:hAnsi="Times New Roman" w:cs="Times New Roman"/>
          <w:i w:val="0"/>
          <w:iCs w:val="0"/>
          <w:sz w:val="23"/>
          <w:szCs w:val="23"/>
        </w:rPr>
        <w:t xml:space="preserve">Acest punctaj se aplică membrilor familiei persoanelor îndreptățite din tabelul mai sus menționat, care locuiesc și gospodăresc împreună cu acestea. </w:t>
      </w:r>
    </w:p>
    <w:p>
      <w:pPr>
        <w:pStyle w:val="4"/>
        <w:ind w:left="720" w:right="0" w:firstLine="0"/>
        <w:jc w:val="both"/>
      </w:pPr>
      <w:r>
        <w:rPr>
          <w:rFonts w:ascii="Times New Roman" w:hAnsi="Times New Roman" w:cs="Times New Roman"/>
          <w:b/>
          <w:bCs/>
          <w:i w:val="0"/>
          <w:iCs w:val="0"/>
          <w:sz w:val="23"/>
          <w:szCs w:val="23"/>
        </w:rPr>
        <w:t>**</w:t>
      </w:r>
      <w:r>
        <w:rPr>
          <w:rFonts w:ascii="Times New Roman" w:hAnsi="Times New Roman" w:cs="Times New Roman"/>
          <w:i w:val="0"/>
          <w:iCs w:val="0"/>
          <w:sz w:val="23"/>
          <w:szCs w:val="23"/>
        </w:rPr>
        <w:t xml:space="preserve">Se consideră locuința cu condiții precare de locuit, locuința improvizată sau construcția cu desti-nație de locuință care nu îndeplinește condițiile minimale de locuit, prevăzute în Anexa nr.1, lit.a) din Legea nr.114/1996. </w:t>
      </w:r>
    </w:p>
    <w:p>
      <w:pPr>
        <w:pStyle w:val="4"/>
        <w:ind w:left="720" w:right="0" w:firstLine="0"/>
        <w:jc w:val="both"/>
      </w:pPr>
      <w:r>
        <w:rPr>
          <w:rFonts w:ascii="Times New Roman" w:hAnsi="Times New Roman" w:cs="Times New Roman"/>
          <w:i w:val="0"/>
          <w:iCs w:val="0"/>
          <w:sz w:val="23"/>
          <w:szCs w:val="23"/>
        </w:rPr>
        <w:t xml:space="preserve">Notă: În situația în care o persoană se încadrează la mai multe subpuncte de la punctul nr. 8, acesteia i se va acorda un singur punctaj, respectiv punctajul cel mai mare. </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Depunctări </w:t>
      </w:r>
    </w:p>
    <w:p>
      <w:pPr>
        <w:pStyle w:val="4"/>
        <w:ind w:left="720" w:right="0" w:firstLine="0"/>
        <w:jc w:val="both"/>
      </w:pPr>
      <w:r>
        <w:rPr>
          <w:rFonts w:ascii="Times New Roman" w:hAnsi="Times New Roman" w:cs="Times New Roman"/>
          <w:i w:val="0"/>
          <w:iCs w:val="0"/>
          <w:sz w:val="23"/>
          <w:szCs w:val="23"/>
        </w:rPr>
        <w:t>*Persoanele care dețin mijloace de transport: autoturism și/sau motocicletă cu o vechime mai mică de 5 ani; două sau mai multe autoturisme și/sau motociclete cu o vechime mai mare de 10 ani; autoutili-tare, autocamioane cu/fără remorci, rulote, autobuze, microbuze</w:t>
      </w:r>
    </w:p>
    <w:tbl>
      <w:tblPr>
        <w:tblStyle w:val="3"/>
        <w:tblW w:w="0" w:type="auto"/>
        <w:tblInd w:w="1061" w:type="dxa"/>
        <w:tblLayout w:type="fixed"/>
        <w:tblCellMar>
          <w:top w:w="0" w:type="dxa"/>
          <w:left w:w="108" w:type="dxa"/>
          <w:bottom w:w="0" w:type="dxa"/>
          <w:right w:w="108" w:type="dxa"/>
        </w:tblCellMar>
      </w:tblPr>
      <w:tblGrid>
        <w:gridCol w:w="4318"/>
        <w:gridCol w:w="4358"/>
      </w:tblGrid>
      <w:tr>
        <w:tblPrEx>
          <w:tblCellMar>
            <w:top w:w="0" w:type="dxa"/>
            <w:left w:w="108" w:type="dxa"/>
            <w:bottom w:w="0" w:type="dxa"/>
            <w:right w:w="108" w:type="dxa"/>
          </w:tblCellMar>
        </w:tblPrEx>
        <w:trPr>
          <w:trHeight w:val="109"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Mai mult de 1 </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7 puncte/mijloc de transport </w:t>
            </w:r>
          </w:p>
        </w:tc>
      </w:tr>
      <w:tr>
        <w:tblPrEx>
          <w:tblCellMar>
            <w:top w:w="0" w:type="dxa"/>
            <w:left w:w="108" w:type="dxa"/>
            <w:bottom w:w="0" w:type="dxa"/>
            <w:right w:w="108" w:type="dxa"/>
          </w:tblCellMar>
        </w:tblPrEx>
        <w:trPr>
          <w:trHeight w:val="247"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Mijloc de transport cu o vechime mai mică de 5 ani </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5 puncte/mijloc de transport </w:t>
            </w:r>
          </w:p>
        </w:tc>
      </w:tr>
      <w:tr>
        <w:tblPrEx>
          <w:tblCellMar>
            <w:top w:w="0" w:type="dxa"/>
            <w:left w:w="108" w:type="dxa"/>
            <w:bottom w:w="0" w:type="dxa"/>
            <w:right w:w="108" w:type="dxa"/>
          </w:tblCellMar>
        </w:tblPrEx>
        <w:trPr>
          <w:trHeight w:val="247"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Mijloc de transport cu o capacitate cilindrică peste 2000 cmc </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6 puncte/mijloc de transport </w:t>
            </w:r>
          </w:p>
        </w:tc>
      </w:tr>
    </w:tbl>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NOTE: </w:t>
      </w:r>
    </w:p>
    <w:p>
      <w:pPr>
        <w:pStyle w:val="4"/>
        <w:spacing w:before="0" w:after="12"/>
        <w:ind w:left="720" w:right="0" w:firstLine="0"/>
        <w:jc w:val="both"/>
      </w:pPr>
      <w:r>
        <w:rPr>
          <w:rFonts w:ascii="Times New Roman" w:hAnsi="Times New Roman" w:cs="Times New Roman"/>
          <w:i w:val="0"/>
          <w:iCs w:val="0"/>
          <w:sz w:val="23"/>
          <w:szCs w:val="23"/>
        </w:rPr>
        <w:t xml:space="preserve">1. Nu beneficiază de locuință socială persoanele care au deținut locuință din fondul locativ de stat și le-a fost retrasă repartiția, au fost evacuați sau au părăsit locuința din diverse motive. </w:t>
      </w:r>
    </w:p>
    <w:p>
      <w:pPr>
        <w:pStyle w:val="4"/>
        <w:spacing w:before="0" w:after="12"/>
        <w:ind w:left="720" w:right="0" w:firstLine="0"/>
        <w:jc w:val="both"/>
      </w:pPr>
      <w:r>
        <w:rPr>
          <w:rFonts w:ascii="Times New Roman" w:hAnsi="Times New Roman" w:cs="Times New Roman"/>
          <w:i w:val="0"/>
          <w:iCs w:val="0"/>
          <w:sz w:val="23"/>
          <w:szCs w:val="23"/>
        </w:rPr>
        <w:t xml:space="preserve">2. Nu se admite transferul dosarelor de locuință de la un regim juridic la altul. </w:t>
      </w:r>
    </w:p>
    <w:p>
      <w:pPr>
        <w:pStyle w:val="4"/>
        <w:spacing w:before="0" w:after="12"/>
        <w:ind w:left="720" w:right="0" w:firstLine="0"/>
        <w:jc w:val="both"/>
      </w:pPr>
      <w:r>
        <w:rPr>
          <w:rFonts w:ascii="Times New Roman" w:hAnsi="Times New Roman" w:cs="Times New Roman"/>
          <w:i w:val="0"/>
          <w:iCs w:val="0"/>
          <w:sz w:val="23"/>
          <w:szCs w:val="23"/>
        </w:rPr>
        <w:t xml:space="preserve">3. Neîndeplinirea/nereconfirmarea criteriilor de acces, duce la respingerea definitivă a dosarului de lo-cuință socială. </w:t>
      </w:r>
    </w:p>
    <w:p>
      <w:pPr>
        <w:pStyle w:val="4"/>
        <w:spacing w:before="0" w:after="12"/>
        <w:ind w:left="720" w:right="0" w:firstLine="0"/>
        <w:jc w:val="both"/>
      </w:pPr>
      <w:r>
        <w:rPr>
          <w:rFonts w:ascii="Times New Roman" w:hAnsi="Times New Roman" w:cs="Times New Roman"/>
          <w:i w:val="0"/>
          <w:iCs w:val="0"/>
          <w:sz w:val="23"/>
          <w:szCs w:val="23"/>
        </w:rPr>
        <w:t xml:space="preserve">4. Solicitanții care au depus dosar individual, dar se regăsesc simultan în dosare depuse de părinți/copii, nu vor mai beneficia de punctaj corelativ în acele dosare. </w:t>
      </w:r>
    </w:p>
    <w:p>
      <w:pPr>
        <w:pStyle w:val="4"/>
        <w:spacing w:before="0" w:after="12"/>
        <w:ind w:left="720" w:right="0" w:firstLine="0"/>
        <w:jc w:val="both"/>
      </w:pPr>
      <w:r>
        <w:rPr>
          <w:rFonts w:ascii="Times New Roman" w:hAnsi="Times New Roman" w:cs="Times New Roman"/>
          <w:i w:val="0"/>
          <w:iCs w:val="0"/>
          <w:sz w:val="23"/>
          <w:szCs w:val="23"/>
        </w:rPr>
        <w:t xml:space="preserve">5. Solicitanții de locuință ale căror dosare sunt incomplete precum și solicitanții de locuință ale căror dosare au rămas neactualizate, nu pot fi incluși în lista de priorități. </w:t>
      </w:r>
    </w:p>
    <w:p>
      <w:pPr>
        <w:pStyle w:val="4"/>
        <w:spacing w:before="0" w:after="12"/>
        <w:ind w:left="720" w:right="0" w:firstLine="0"/>
        <w:jc w:val="both"/>
      </w:pPr>
      <w:r>
        <w:rPr>
          <w:rFonts w:ascii="Times New Roman" w:hAnsi="Times New Roman" w:cs="Times New Roman"/>
          <w:i w:val="0"/>
          <w:iCs w:val="0"/>
          <w:sz w:val="23"/>
          <w:szCs w:val="23"/>
        </w:rPr>
        <w:t xml:space="preserve">6. În cazul înregistrării unor punctaje egale solicitanții vor fi departajați în funcție de: </w:t>
      </w:r>
    </w:p>
    <w:p>
      <w:pPr>
        <w:pStyle w:val="4"/>
        <w:ind w:left="720" w:right="0" w:firstLine="0"/>
        <w:jc w:val="both"/>
      </w:pPr>
      <w:r>
        <w:rPr>
          <w:rFonts w:ascii="Times New Roman" w:hAnsi="Times New Roman" w:cs="Times New Roman"/>
          <w:i w:val="0"/>
          <w:iCs w:val="0"/>
          <w:sz w:val="23"/>
          <w:szCs w:val="23"/>
        </w:rPr>
        <w:t xml:space="preserve">a) Vechimea cererii solicitantului, luându-se în considerare data efectivă a înregistrării cererii (ziua, luna, anul) având prioritate în acest caz solicitantul care are vechimea mai mare; </w:t>
      </w:r>
    </w:p>
    <w:p>
      <w:pPr>
        <w:pStyle w:val="4"/>
        <w:ind w:left="720" w:right="0" w:firstLine="0"/>
        <w:jc w:val="both"/>
        <w:rPr>
          <w:rFonts w:ascii="Times New Roman" w:hAnsi="Times New Roman" w:cs="Times New Roman"/>
          <w:i w:val="0"/>
          <w:iCs w:val="0"/>
          <w:sz w:val="23"/>
          <w:szCs w:val="23"/>
        </w:rPr>
      </w:pPr>
    </w:p>
    <w:p>
      <w:pPr>
        <w:pStyle w:val="4"/>
        <w:numPr>
          <w:ilvl w:val="0"/>
          <w:numId w:val="1"/>
        </w:numPr>
        <w:spacing w:before="0" w:after="13"/>
        <w:ind w:left="720" w:right="0" w:firstLine="0"/>
        <w:jc w:val="both"/>
      </w:pPr>
      <w:r>
        <w:rPr>
          <w:rFonts w:ascii="Times New Roman" w:hAnsi="Times New Roman" w:cs="Times New Roman"/>
          <w:i w:val="0"/>
          <w:iCs w:val="0"/>
          <w:sz w:val="23"/>
          <w:szCs w:val="23"/>
        </w:rPr>
        <w:t xml:space="preserve">b) Situația locativă constatată la data efectivă a repartizării locuințelor, având prioritate numai în acest caz, solicitanții a căror situație locativă este, în mod iminent gravă, (dacă criteriul de la lit.a nu este suficient pentru partajare), prin efectuarea unei anchete sociale. </w:t>
      </w:r>
    </w:p>
    <w:p>
      <w:pPr>
        <w:pStyle w:val="4"/>
        <w:numPr>
          <w:ilvl w:val="0"/>
          <w:numId w:val="1"/>
        </w:numPr>
        <w:ind w:left="720" w:right="0" w:firstLine="0"/>
        <w:jc w:val="both"/>
      </w:pPr>
      <w:r>
        <w:rPr>
          <w:rFonts w:ascii="Times New Roman" w:hAnsi="Times New Roman" w:cs="Times New Roman"/>
          <w:i w:val="0"/>
          <w:iCs w:val="0"/>
          <w:sz w:val="23"/>
          <w:szCs w:val="23"/>
        </w:rPr>
        <w:t xml:space="preserve">7. Nu pot beneficia de locuință socială solicitanții care nu pot face dovada unui venit permanent, în vederea achitării lunare a chiriei lunare și a cheltuielilor aferente întreținerii acestora (nu sunt consi-derate eligibile veniturile din drepturi de asistență socială); </w:t>
      </w:r>
    </w:p>
    <w:p>
      <w:pPr>
        <w:pStyle w:val="4"/>
        <w:jc w:val="both"/>
        <w:rPr>
          <w:rFonts w:ascii="Times New Roman" w:hAnsi="Times New Roman" w:cs="Times New Roman"/>
          <w:i w:val="0"/>
          <w:iCs w:val="0"/>
          <w:sz w:val="23"/>
          <w:szCs w:val="23"/>
        </w:rPr>
      </w:pPr>
    </w:p>
    <w:p>
      <w:pPr>
        <w:pStyle w:val="4"/>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CARANSEBES </w:t>
      </w:r>
    </w:p>
    <w:p>
      <w:pPr>
        <w:pStyle w:val="4"/>
        <w:ind w:left="720" w:right="0" w:firstLine="0"/>
        <w:jc w:val="both"/>
      </w:pPr>
      <w:r>
        <w:rPr>
          <w:rFonts w:ascii="Times New Roman" w:hAnsi="Times New Roman" w:cs="Times New Roman"/>
          <w:b/>
          <w:bCs/>
          <w:i w:val="0"/>
          <w:iCs w:val="0"/>
          <w:sz w:val="23"/>
          <w:szCs w:val="23"/>
        </w:rPr>
        <w:t xml:space="preserve">DATA: ……….. </w:t>
      </w:r>
    </w:p>
    <w:p>
      <w:pPr>
        <w:pStyle w:val="4"/>
        <w:ind w:left="720" w:right="0" w:firstLine="0"/>
        <w:jc w:val="both"/>
        <w:rPr>
          <w:rFonts w:ascii="Times New Roman" w:hAnsi="Times New Roman" w:cs="Times New Roman"/>
          <w:b/>
          <w:bCs/>
          <w:i w:val="0"/>
          <w:iCs w:val="0"/>
          <w:sz w:val="23"/>
          <w:szCs w:val="23"/>
        </w:rPr>
      </w:pPr>
    </w:p>
    <w:p>
      <w:pPr>
        <w:pStyle w:val="4"/>
        <w:ind w:left="720" w:right="0" w:firstLine="0"/>
        <w:jc w:val="center"/>
      </w:pPr>
      <w:r>
        <w:rPr>
          <w:rFonts w:ascii="Times New Roman" w:hAnsi="Times New Roman" w:cs="Times New Roman"/>
          <w:b/>
          <w:bCs/>
          <w:i w:val="0"/>
          <w:iCs w:val="0"/>
          <w:sz w:val="23"/>
          <w:szCs w:val="23"/>
        </w:rPr>
        <w:t>PREȘEDINTE DE ȘEDINȚĂ</w:t>
      </w:r>
    </w:p>
    <w:p>
      <w:pPr>
        <w:pStyle w:val="4"/>
        <w:ind w:left="720" w:right="0" w:firstLine="0"/>
        <w:jc w:val="center"/>
      </w:pPr>
      <w:r>
        <w:rPr>
          <w:rFonts w:ascii="Times New Roman" w:hAnsi="Times New Roman" w:cs="Times New Roman"/>
          <w:b/>
          <w:bCs/>
          <w:i w:val="0"/>
          <w:iCs w:val="0"/>
          <w:sz w:val="23"/>
          <w:szCs w:val="23"/>
        </w:rPr>
        <w:t>…………………………..</w:t>
      </w:r>
    </w:p>
    <w:p>
      <w:pPr>
        <w:pStyle w:val="4"/>
        <w:ind w:left="720" w:right="0" w:firstLine="0"/>
        <w:jc w:val="both"/>
        <w:rPr>
          <w:rFonts w:ascii="Times New Roman" w:hAnsi="Times New Roman" w:cs="Times New Roman"/>
          <w:b/>
          <w:bCs/>
          <w:i w:val="0"/>
          <w:iCs w:val="0"/>
          <w:sz w:val="23"/>
          <w:szCs w:val="23"/>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lowerLetter"/>
      <w:lvlText w:val="​"/>
      <w:lvlJc w:val="left"/>
      <w:pPr>
        <w:tabs>
          <w:tab w:val="left" w:pos="0"/>
        </w:tabs>
        <w:ind w:left="0" w:firstLine="0"/>
      </w:pPr>
      <w:rPr>
        <w:rFonts w:ascii="Times New Roman" w:hAnsi="Times New Roman" w:cs="Times New Roman"/>
        <w:i w:val="0"/>
        <w:iCs w:val="0"/>
        <w:sz w:val="23"/>
        <w:szCs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36"/>
    <w:rsid w:val="00EC4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Default"/>
    <w:uiPriority w:val="6"/>
    <w:pPr>
      <w:widowControl/>
      <w:suppressAutoHyphens/>
      <w:autoSpaceDE w:val="0"/>
      <w:bidi w:val="0"/>
    </w:pPr>
    <w:rPr>
      <w:rFonts w:ascii="Times New Roman" w:hAnsi="Times New Roman" w:eastAsia="Times New Roman"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2022-12-13T09:12:00Z</dcterms:created>
  <dc:creator>Florin</dc:creator>
  <cp:lastModifiedBy>Florin</cp:lastModifiedBy>
  <dcterms:modified xsi:type="dcterms:W3CDTF">2022-12-13T09:13:09Z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76FBAA66AD28453FB43BBF3625798D22</vt:lpwstr>
  </property>
</Properties>
</file>