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jc w:val="both"/>
        <w:rPr>
          <w:rFonts w:ascii="Times New Roman" w:hAnsi="Times New Roman" w:cs="Georgia"/>
          <w:color w:val="000000" w:themeColor="text1"/>
          <w14:textFill>
            <w14:solidFill>
              <w14:schemeClr w14:val="tx1"/>
            </w14:solidFill>
          </w14:textFill>
        </w:rPr>
      </w:pPr>
    </w:p>
    <w:p>
      <w:pPr>
        <w:autoSpaceDE w:val="0"/>
        <w:jc w:val="both"/>
        <w:rPr>
          <w:rFonts w:ascii="Times New Roman" w:hAnsi="Times New Roman" w:cs="Georgia"/>
          <w:color w:val="000000" w:themeColor="text1"/>
          <w14:textFill>
            <w14:solidFill>
              <w14:schemeClr w14:val="tx1"/>
            </w14:solidFill>
          </w14:textFill>
        </w:rPr>
      </w:pPr>
    </w:p>
    <w:p>
      <w:pPr>
        <w:autoSpaceDE w:val="0"/>
        <w:jc w:val="both"/>
        <w:rPr>
          <w:color w:val="000000" w:themeColor="text1"/>
          <w14:textFill>
            <w14:solidFill>
              <w14:schemeClr w14:val="tx1"/>
            </w14:solidFill>
          </w14:textFill>
        </w:rPr>
      </w:pPr>
      <w:r>
        <w:rPr>
          <w:rFonts w:ascii="Times New Roman" w:hAnsi="Times New Roman" w:cs="Georgia"/>
          <w:color w:val="000000" w:themeColor="text1"/>
          <w14:textFill>
            <w14:solidFill>
              <w14:schemeClr w14:val="tx1"/>
            </w14:solidFill>
          </w14:textFill>
        </w:rPr>
        <w:t>ANEXA 3 la HCL nr ……………………</w:t>
      </w:r>
    </w:p>
    <w:p>
      <w:pPr>
        <w:autoSpaceDE w:val="0"/>
        <w:jc w:val="both"/>
        <w:rPr>
          <w:rFonts w:ascii="Times New Roman" w:hAnsi="Times New Roman" w:cs="Georgia"/>
          <w:color w:val="000000" w:themeColor="text1"/>
          <w14:textFill>
            <w14:solidFill>
              <w14:schemeClr w14:val="tx1"/>
            </w14:solidFill>
          </w14:textFill>
        </w:rPr>
      </w:pPr>
    </w:p>
    <w:p>
      <w:pPr>
        <w:autoSpaceDE w:val="0"/>
        <w:jc w:val="center"/>
        <w:rPr>
          <w:color w:val="000000" w:themeColor="text1"/>
          <w14:textFill>
            <w14:solidFill>
              <w14:schemeClr w14:val="tx1"/>
            </w14:solidFill>
          </w14:textFill>
        </w:rPr>
      </w:pPr>
      <w:r>
        <w:rPr>
          <w:rFonts w:ascii="Times New Roman" w:hAnsi="Times New Roman" w:cs="Georgia"/>
          <w:b/>
          <w:bCs/>
          <w:color w:val="000000" w:themeColor="text1"/>
          <w14:textFill>
            <w14:solidFill>
              <w14:schemeClr w14:val="tx1"/>
            </w14:solidFill>
          </w14:textFill>
        </w:rPr>
        <w:t>NOTĂ DE FUNDAMENTARE</w:t>
      </w:r>
    </w:p>
    <w:p>
      <w:pPr>
        <w:autoSpaceDE w:val="0"/>
        <w:jc w:val="both"/>
        <w:rPr>
          <w:rFonts w:ascii="Times New Roman" w:hAnsi="Times New Roman" w:cs="Georgia"/>
          <w:b/>
          <w:bCs/>
          <w:color w:val="000000" w:themeColor="text1"/>
          <w14:textFill>
            <w14:solidFill>
              <w14:schemeClr w14:val="tx1"/>
            </w14:solidFill>
          </w14:textFill>
        </w:rPr>
      </w:pPr>
    </w:p>
    <w:p>
      <w:pPr>
        <w:autoSpaceDE w:val="0"/>
        <w:ind w:left="0" w:right="0" w:firstLine="720"/>
        <w:jc w:val="both"/>
        <w:rPr>
          <w:color w:val="000000" w:themeColor="text1"/>
          <w14:textFill>
            <w14:solidFill>
              <w14:schemeClr w14:val="tx1"/>
            </w14:solidFill>
          </w14:textFill>
        </w:rPr>
      </w:pPr>
      <w:r>
        <w:rPr>
          <w:rFonts w:ascii="Times New Roman" w:hAnsi="Times New Roman" w:cs="Georgia"/>
          <w:color w:val="000000" w:themeColor="text1"/>
          <w14:textFill>
            <w14:solidFill>
              <w14:schemeClr w14:val="tx1"/>
            </w14:solidFill>
          </w14:textFill>
        </w:rPr>
        <w:t xml:space="preserve">Locuirea este partea de politică publică a Guvernului care se modifică relativ la condiţiile economice existente la un moment dat. Avand in vedere necesitatea asigurării accesului la locuire a tuturor cetăţenilor, care reprezintă o precondiţie pentru exercitarea unor drepturi fundamentale de care trebuie să beneficieze orice persoană, prin aspectele şi implicaţiile de ordin social şi economic, soluţionarea problemelor legate de locuire a constituit, permanent, un obiectiv important in Programul de Guvernare al Romaniei, pe termen scurt, mediu şi lung. </w:t>
      </w:r>
    </w:p>
    <w:p>
      <w:pPr>
        <w:autoSpaceDE w:val="0"/>
        <w:ind w:left="0" w:right="0" w:firstLine="720"/>
        <w:jc w:val="both"/>
        <w:rPr>
          <w:color w:val="000000" w:themeColor="text1"/>
          <w14:textFill>
            <w14:solidFill>
              <w14:schemeClr w14:val="tx1"/>
            </w14:solidFill>
          </w14:textFill>
        </w:rPr>
      </w:pPr>
      <w:r>
        <w:rPr>
          <w:rFonts w:ascii="Times New Roman" w:hAnsi="Times New Roman" w:cs="Georgia"/>
          <w:color w:val="000000" w:themeColor="text1"/>
          <w14:textFill>
            <w14:solidFill>
              <w14:schemeClr w14:val="tx1"/>
            </w14:solidFill>
          </w14:textFill>
        </w:rPr>
        <w:t>In vederea rezolvării problemei locuirii, pentru segmentul de populaţie constituit de tinerii aflaţi la inceputul carierei profesionale, cărora sursele de venit nu le permit achiziţia unei locuinţe in proprietate sau inchirierea unei locuinţe in condiţiile pieţei, se derulează de Ministerul Dezvoltării, Lucrărilor Publice şi Administraţiei, prin Agenţia Naţională pentru Locuinţe, Programul guvernamental pentru construcţia de locuinţe pentru tineri, destinate inchirierii, in conformitate cu prevederile Legii nr. 152/1998, republicată, cu modificările şi completările ulterioare.</w:t>
      </w:r>
    </w:p>
    <w:p>
      <w:pPr>
        <w:autoSpaceDE w:val="0"/>
        <w:ind w:left="0" w:right="0" w:firstLine="720"/>
        <w:jc w:val="both"/>
        <w:rPr>
          <w:color w:val="000000" w:themeColor="text1"/>
          <w14:textFill>
            <w14:solidFill>
              <w14:schemeClr w14:val="tx1"/>
            </w14:solidFill>
          </w14:textFill>
        </w:rPr>
      </w:pPr>
      <w:r>
        <w:rPr>
          <w:rFonts w:ascii="Times New Roman" w:hAnsi="Times New Roman" w:cs="Georgia"/>
          <w:color w:val="000000" w:themeColor="text1"/>
          <w14:textFill>
            <w14:solidFill>
              <w14:schemeClr w14:val="tx1"/>
            </w14:solidFill>
          </w14:textFill>
        </w:rPr>
        <w:t>Potrivit art. 14 alin (7) al Hotărarii de Guvern 962/2001, privind aprobarea Normelor metodologice pentru punerea in aplicare a prevederilor Legii 152/1998,</w:t>
      </w:r>
    </w:p>
    <w:p>
      <w:pPr>
        <w:autoSpaceDE w:val="0"/>
        <w:jc w:val="both"/>
        <w:rPr>
          <w:color w:val="000000" w:themeColor="text1"/>
          <w14:textFill>
            <w14:solidFill>
              <w14:schemeClr w14:val="tx1"/>
            </w14:solidFill>
          </w14:textFill>
        </w:rPr>
      </w:pPr>
      <w:r>
        <w:rPr>
          <w:rFonts w:ascii="Times New Roman" w:hAnsi="Times New Roman" w:cs="Georgia"/>
          <w:color w:val="000000" w:themeColor="text1"/>
          <w14:textFill>
            <w14:solidFill>
              <w14:schemeClr w14:val="tx1"/>
            </w14:solidFill>
          </w14:textFill>
        </w:rPr>
        <w:t>stabilirea solicitanţilor care au acces la locuinţe, a ordinii de prioritate in soluţionarea cererilor inregistrate şi repartizarea locuinţelor pentru tineri, destinate inchirierii, se realizează in mod obligatoriu după criterii care vor respecta criteriile-cadru cuprinse in Anexa nr. 11 a hotărarii şi care se adoptă, cu avizul de Ministerul Dezvoltării, Lucrărilor Publice şi Administraţiei, de autorităţile administraţiei publice locale care preiau in administrare aceste locuinţe. Alineatul (8) al aceluiaşi articol prevede că, pentru criteriile de ierarhizare prin punctaj nu se admit modificări şi/sau completări, acestea urmand a fi preluate sub forma şi cu punctajul stabilite in Anexa nr. 11. De asemenea, criteriile pentrustabilirea ordinii de prioritate in soluţionarea cererilor de locuinţe şi in repartizarea locuinţelor pentru tineri, destinate inchirierii, se adoptă sub formă de propuneri care se transmit spre avizare de Ministerul Dezvoltării, Lucrărilor Publice şi Administraţiei, insoţite de o copie a actului prin care au fost adoptate.</w:t>
      </w:r>
    </w:p>
    <w:p>
      <w:pPr>
        <w:autoSpaceDE w:val="0"/>
        <w:ind w:left="0" w:right="0" w:firstLine="720"/>
        <w:jc w:val="both"/>
        <w:rPr>
          <w:color w:val="000000" w:themeColor="text1"/>
          <w14:textFill>
            <w14:solidFill>
              <w14:schemeClr w14:val="tx1"/>
            </w14:solidFill>
          </w14:textFill>
        </w:rPr>
      </w:pPr>
      <w:r>
        <w:rPr>
          <w:rFonts w:ascii="Times New Roman" w:hAnsi="Times New Roman" w:cs="Georgia"/>
          <w:color w:val="000000" w:themeColor="text1"/>
          <w14:textFill>
            <w14:solidFill>
              <w14:schemeClr w14:val="tx1"/>
            </w14:solidFill>
          </w14:textFill>
        </w:rPr>
        <w:t>Forma finală a criteriilor se adoptă după primirea avizului favorabil al Ministerului Dezvoltării, Lucrărilor Publice şi Administraţiei şi efectuarea eventualelor modificări şi completări solicitate prin avizul respectiv.</w:t>
      </w:r>
    </w:p>
    <w:p>
      <w:pPr>
        <w:autoSpaceDE w:val="0"/>
        <w:ind w:left="0" w:right="0" w:firstLine="720"/>
        <w:jc w:val="both"/>
        <w:rPr>
          <w:color w:val="000000" w:themeColor="text1"/>
          <w14:textFill>
            <w14:solidFill>
              <w14:schemeClr w14:val="tx1"/>
            </w14:solidFill>
          </w14:textFill>
        </w:rPr>
      </w:pPr>
      <w:r>
        <w:rPr>
          <w:rFonts w:ascii="Times New Roman" w:hAnsi="Times New Roman" w:cs="Georgia"/>
          <w:color w:val="000000" w:themeColor="text1"/>
          <w14:textFill>
            <w14:solidFill>
              <w14:schemeClr w14:val="tx1"/>
            </w14:solidFill>
          </w14:textFill>
        </w:rPr>
        <w:t xml:space="preserve">Consiliul Local al Municipiului Caransebes a optat pentru extinderea teritorială a accesului la locuinţe pentru tineri şi pentru cei care işi desfăşoară activitatea in localităţile </w:t>
      </w:r>
      <w:r>
        <w:rPr>
          <w:rFonts w:ascii="Times New Roman" w:hAnsi="Times New Roman" w:cs="Georgia"/>
          <w:color w:val="000000" w:themeColor="text1"/>
          <w14:textFill>
            <w14:solidFill>
              <w14:schemeClr w14:val="tx1"/>
            </w14:solidFill>
          </w14:textFill>
        </w:rPr>
        <w:t>limitrofe, …………………., dar</w:t>
      </w:r>
      <w:r>
        <w:rPr>
          <w:rFonts w:ascii="Times New Roman" w:hAnsi="Times New Roman" w:cs="Georgia"/>
          <w:color w:val="000000" w:themeColor="text1"/>
          <w14:textFill>
            <w14:solidFill>
              <w14:schemeClr w14:val="tx1"/>
            </w14:solidFill>
          </w14:textFill>
        </w:rPr>
        <w:t xml:space="preserve"> care au domiciliul stabil in municipiul Caransebes de cel puţin un an. Iniţiativa a fost luată deoarece la ultima analiză a cererilor de locuinţe pentru tineri am intampinat situaţii in care solicitanţii, domiciliaţi in municipiul Caransebes, işi desfăşurau activitatea pe platfo</w:t>
      </w:r>
      <w:bookmarkStart w:id="0" w:name="_GoBack"/>
      <w:bookmarkEnd w:id="0"/>
      <w:r>
        <w:rPr>
          <w:rFonts w:ascii="Times New Roman" w:hAnsi="Times New Roman" w:cs="Georgia"/>
          <w:color w:val="000000" w:themeColor="text1"/>
          <w14:textFill>
            <w14:solidFill>
              <w14:schemeClr w14:val="tx1"/>
            </w14:solidFill>
          </w14:textFill>
        </w:rPr>
        <w:t xml:space="preserve">rme industriale sau la puncte de lucru ale unor unităţi economice situate in localităţile limitrofe </w:t>
      </w:r>
      <w:r>
        <w:rPr>
          <w:rFonts w:ascii="Times New Roman" w:hAnsi="Times New Roman" w:cs="Georgia"/>
          <w:color w:val="000000" w:themeColor="text1"/>
          <w14:textFill>
            <w14:solidFill>
              <w14:schemeClr w14:val="tx1"/>
            </w14:solidFill>
          </w14:textFill>
        </w:rPr>
        <w:t>( loc. …………………).</w:t>
      </w:r>
    </w:p>
    <w:p>
      <w:pPr>
        <w:autoSpaceDE w:val="0"/>
        <w:jc w:val="both"/>
        <w:rPr>
          <w:color w:val="000000" w:themeColor="text1"/>
          <w14:textFill>
            <w14:solidFill>
              <w14:schemeClr w14:val="tx1"/>
            </w14:solidFill>
          </w14:textFill>
        </w:rPr>
      </w:pPr>
      <w:r>
        <w:rPr>
          <w:rFonts w:ascii="Times New Roman" w:hAnsi="Times New Roman" w:cs="Georgia"/>
          <w:color w:val="000000" w:themeColor="text1"/>
          <w14:textFill>
            <w14:solidFill>
              <w14:schemeClr w14:val="tx1"/>
            </w14:solidFill>
          </w14:textFill>
        </w:rPr>
        <w:t xml:space="preserve">Prin adresa nr. …………./………., Ministerului Dezvoltării, Lucrărilor Publice şi Administraţiei a avizat favorabil propunerea criteriilor pentru stabilirea ordinii de prioritate in soluţionarea cererilor de locuinţe şi in repartizarea locuinţelor pentru tineri, destinate inchirierii, aprobate prin Hotărarea Consiliului Local al Municipiului Caransebes nr. …………………….., </w:t>
      </w:r>
    </w:p>
    <w:p>
      <w:pPr>
        <w:autoSpaceDE w:val="0"/>
        <w:jc w:val="both"/>
        <w:rPr>
          <w:color w:val="000000" w:themeColor="text1"/>
          <w14:textFill>
            <w14:solidFill>
              <w14:schemeClr w14:val="tx1"/>
            </w14:solidFill>
          </w14:textFill>
        </w:rPr>
      </w:pPr>
      <w:r>
        <w:rPr>
          <w:rFonts w:ascii="Times New Roman" w:hAnsi="Times New Roman" w:cs="Georgia"/>
          <w:color w:val="000000" w:themeColor="text1"/>
          <w14:textFill>
            <w14:solidFill>
              <w14:schemeClr w14:val="tx1"/>
            </w14:solidFill>
          </w14:textFill>
        </w:rPr>
        <w:tab/>
      </w:r>
      <w:r>
        <w:rPr>
          <w:rFonts w:ascii="Times New Roman" w:hAnsi="Times New Roman" w:cs="Georgia"/>
          <w:color w:val="000000" w:themeColor="text1"/>
          <w14:textFill>
            <w14:solidFill>
              <w14:schemeClr w14:val="tx1"/>
            </w14:solidFill>
          </w14:textFill>
        </w:rPr>
        <w:t>Avand in vedere aspectele prezentate anterior, inaintăm criteriile de acces şi de ierarhizare cu punctajele aferente, necesare pentru stabilirea ordinii de prioritate in soluţionarea cererilor de locuinţe destinate inchirierii tinerilor, construite prin ANL in Municipiul Caransebes, in care au fost avizate de Ministerului Dezvoltării Regionale şi Administraţiei Publice. Criteriile şi actele justificative pentru a proba indeplinirea acestora sunt cuprinse in Anexele 1 şi 2 ale prezentului proiect de hotărare</w:t>
      </w:r>
    </w:p>
    <w:p>
      <w:pPr>
        <w:autoSpaceDE w:val="0"/>
        <w:jc w:val="both"/>
        <w:rPr>
          <w:rFonts w:ascii="Times New Roman" w:hAnsi="Times New Roman" w:cs="Georgia"/>
          <w:color w:val="000000" w:themeColor="text1"/>
          <w14:textFill>
            <w14:solidFill>
              <w14:schemeClr w14:val="tx1"/>
            </w14:solidFill>
          </w14:textFill>
        </w:rPr>
      </w:pPr>
    </w:p>
    <w:p>
      <w:pPr>
        <w:rPr>
          <w:color w:val="000000" w:themeColor="text1"/>
          <w14:textFill>
            <w14:solidFill>
              <w14:schemeClr w14:val="tx1"/>
            </w14:solidFill>
          </w14:textFill>
        </w:rPr>
      </w:pPr>
    </w:p>
    <w:sectPr>
      <w:footnotePr>
        <w:pos w:val="beneathText"/>
        <w:numFmt w:val="decimal"/>
      </w:footnotePr>
      <w:pgSz w:w="12240" w:h="15840"/>
      <w:pgMar w:top="1440" w:right="1800" w:bottom="1440" w:left="1800" w:header="720" w:footer="720"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pos w:val="beneathText"/>
  </w:foot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3F1BCA"/>
    <w:rsid w:val="423F1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7"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7"/>
    <w:pPr>
      <w:widowControl/>
      <w:suppressAutoHyphens/>
      <w:bidi w:val="0"/>
    </w:pPr>
    <w:rPr>
      <w:rFonts w:ascii="Times New Roman" w:hAnsi="Times New Roman" w:eastAsia="Times New Roman" w:cs="Times New Roman"/>
      <w:color w:val="auto"/>
      <w:sz w:val="24"/>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2022-12-13T09:07:00Z</dcterms:created>
  <dc:creator>Florin</dc:creator>
  <cp:lastModifiedBy>Florin</cp:lastModifiedBy>
  <dcterms:modified xsi:type="dcterms:W3CDTF">2022-12-13T09:07:55Z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1033-11.2.0.11388</vt:lpwstr>
  </property>
  <property fmtid="{D5CDD505-2E9C-101B-9397-08002B2CF9AE}" pid="3" name="ICV">
    <vt:lpwstr>4E3CFDD5A35E47DC9A6D65DDFD031A35</vt:lpwstr>
  </property>
</Properties>
</file>